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9C303" w14:textId="202749D2" w:rsidR="005A7214" w:rsidRPr="00E05A84" w:rsidRDefault="00B77115">
      <w:pPr>
        <w:rPr>
          <w:b/>
          <w:bCs/>
        </w:rPr>
      </w:pPr>
      <w:r w:rsidRPr="00E05A84">
        <w:rPr>
          <w:b/>
          <w:bCs/>
        </w:rPr>
        <w:t>Timeline of the first century</w:t>
      </w:r>
    </w:p>
    <w:p w14:paraId="4406AAD1" w14:textId="77777777" w:rsidR="00B77115" w:rsidRDefault="00B77115"/>
    <w:p w14:paraId="72C41CE7" w14:textId="77777777" w:rsidR="00B77115" w:rsidRPr="00554C98" w:rsidRDefault="00B77115">
      <w:pPr>
        <w:rPr>
          <w:sz w:val="20"/>
          <w:szCs w:val="20"/>
        </w:rPr>
      </w:pPr>
      <w:r w:rsidRPr="00554C98">
        <w:rPr>
          <w:sz w:val="20"/>
          <w:szCs w:val="20"/>
        </w:rPr>
        <w:t xml:space="preserve">Before the </w:t>
      </w:r>
    </w:p>
    <w:p w14:paraId="33D3C430" w14:textId="66CE1905" w:rsidR="00B77115" w:rsidRDefault="00B77115">
      <w:r w:rsidRPr="00554C98">
        <w:rPr>
          <w:sz w:val="20"/>
          <w:szCs w:val="20"/>
        </w:rPr>
        <w:t>common Era</w:t>
      </w:r>
      <w:r w:rsidRPr="00554C98">
        <w:rPr>
          <w:sz w:val="20"/>
          <w:szCs w:val="20"/>
        </w:rPr>
        <w:tab/>
        <w:t xml:space="preserve">   Common Era</w:t>
      </w:r>
      <w:r w:rsidR="00554C98">
        <w:rPr>
          <w:sz w:val="20"/>
          <w:szCs w:val="20"/>
        </w:rPr>
        <w:t xml:space="preserve"> -&gt;</w:t>
      </w:r>
      <w:r w:rsidRPr="00554C98">
        <w:rPr>
          <w:sz w:val="20"/>
          <w:szCs w:val="20"/>
        </w:rPr>
        <w:tab/>
      </w:r>
    </w:p>
    <w:p w14:paraId="2BBBC95A" w14:textId="3A4CE532" w:rsidR="00B77115" w:rsidRDefault="00B77115">
      <w:pPr>
        <w:pBdr>
          <w:bottom w:val="single" w:sz="12" w:space="1" w:color="auto"/>
        </w:pBdr>
      </w:pPr>
      <w:r>
        <w:t>4 BCE</w:t>
      </w:r>
      <w:r>
        <w:tab/>
      </w:r>
      <w:r>
        <w:tab/>
        <w:t xml:space="preserve">   27 – 30 CE</w:t>
      </w:r>
      <w:r>
        <w:tab/>
      </w:r>
      <w:r>
        <w:tab/>
        <w:t>30</w:t>
      </w:r>
      <w:r>
        <w:tab/>
      </w:r>
      <w:r>
        <w:tab/>
        <w:t>35</w:t>
      </w:r>
      <w:r>
        <w:tab/>
      </w:r>
      <w:r>
        <w:tab/>
      </w:r>
      <w:r>
        <w:tab/>
        <w:t>55</w:t>
      </w:r>
      <w:r>
        <w:tab/>
      </w:r>
      <w:r>
        <w:tab/>
        <w:t>57</w:t>
      </w:r>
      <w:r>
        <w:tab/>
      </w:r>
      <w:r>
        <w:tab/>
      </w:r>
      <w:r w:rsidR="00BF4687">
        <w:t>70</w:t>
      </w:r>
      <w:r>
        <w:tab/>
      </w:r>
      <w:r>
        <w:tab/>
      </w:r>
      <w:r>
        <w:tab/>
        <w:t>85</w:t>
      </w:r>
      <w:r>
        <w:tab/>
      </w:r>
      <w:r>
        <w:tab/>
      </w:r>
      <w:r>
        <w:tab/>
        <w:t>100</w:t>
      </w:r>
      <w:r>
        <w:tab/>
      </w:r>
    </w:p>
    <w:p w14:paraId="58EB0F4B" w14:textId="046B0146" w:rsidR="00B77115" w:rsidRPr="004D2018" w:rsidRDefault="00B77115">
      <w:pPr>
        <w:rPr>
          <w:sz w:val="20"/>
          <w:szCs w:val="20"/>
        </w:rPr>
      </w:pPr>
      <w:r w:rsidRPr="004D2018">
        <w:rPr>
          <w:sz w:val="20"/>
          <w:szCs w:val="20"/>
        </w:rPr>
        <w:t xml:space="preserve">Birth of Jesus    </w:t>
      </w:r>
      <w:r w:rsidR="004D2018">
        <w:rPr>
          <w:sz w:val="20"/>
          <w:szCs w:val="20"/>
        </w:rPr>
        <w:tab/>
      </w:r>
      <w:proofErr w:type="spellStart"/>
      <w:r w:rsidRPr="004D2018">
        <w:rPr>
          <w:sz w:val="20"/>
          <w:szCs w:val="20"/>
        </w:rPr>
        <w:t>J</w:t>
      </w:r>
      <w:r w:rsidR="00A957C8" w:rsidRPr="004D2018">
        <w:rPr>
          <w:sz w:val="20"/>
          <w:szCs w:val="20"/>
        </w:rPr>
        <w:t>e</w:t>
      </w:r>
      <w:r w:rsidRPr="004D2018">
        <w:rPr>
          <w:sz w:val="20"/>
          <w:szCs w:val="20"/>
        </w:rPr>
        <w:t>sus</w:t>
      </w:r>
      <w:proofErr w:type="spellEnd"/>
      <w:r w:rsidR="00A957C8" w:rsidRPr="004D2018">
        <w:rPr>
          <w:sz w:val="20"/>
          <w:szCs w:val="20"/>
        </w:rPr>
        <w:t>’</w:t>
      </w:r>
      <w:r w:rsidRPr="004D2018">
        <w:rPr>
          <w:sz w:val="20"/>
          <w:szCs w:val="20"/>
        </w:rPr>
        <w:t xml:space="preserve"> Mission</w:t>
      </w:r>
      <w:r w:rsidRPr="004D2018">
        <w:rPr>
          <w:sz w:val="20"/>
          <w:szCs w:val="20"/>
        </w:rPr>
        <w:tab/>
      </w:r>
      <w:r w:rsidR="004D2018">
        <w:rPr>
          <w:sz w:val="20"/>
          <w:szCs w:val="20"/>
        </w:rPr>
        <w:tab/>
      </w:r>
      <w:r w:rsidRPr="004D2018">
        <w:rPr>
          <w:sz w:val="20"/>
          <w:szCs w:val="20"/>
        </w:rPr>
        <w:t xml:space="preserve">Jesus </w:t>
      </w:r>
      <w:r w:rsidRPr="004D2018">
        <w:rPr>
          <w:sz w:val="20"/>
          <w:szCs w:val="20"/>
        </w:rPr>
        <w:tab/>
      </w:r>
      <w:r w:rsidRPr="004D2018">
        <w:rPr>
          <w:sz w:val="20"/>
          <w:szCs w:val="20"/>
        </w:rPr>
        <w:tab/>
        <w:t xml:space="preserve">Paul experiences        </w:t>
      </w:r>
      <w:r w:rsidR="004D2018">
        <w:rPr>
          <w:sz w:val="20"/>
          <w:szCs w:val="20"/>
        </w:rPr>
        <w:tab/>
      </w:r>
      <w:r w:rsidRPr="004D2018">
        <w:rPr>
          <w:sz w:val="20"/>
          <w:szCs w:val="20"/>
        </w:rPr>
        <w:t>Letter to the</w:t>
      </w:r>
      <w:r w:rsidRPr="004D2018">
        <w:rPr>
          <w:sz w:val="20"/>
          <w:szCs w:val="20"/>
        </w:rPr>
        <w:tab/>
      </w:r>
      <w:r w:rsidR="004D2018">
        <w:rPr>
          <w:sz w:val="20"/>
          <w:szCs w:val="20"/>
        </w:rPr>
        <w:t xml:space="preserve">Letter </w:t>
      </w:r>
      <w:r w:rsidR="00773F2C">
        <w:rPr>
          <w:sz w:val="20"/>
          <w:szCs w:val="20"/>
        </w:rPr>
        <w:t>to the</w:t>
      </w:r>
      <w:r w:rsidRPr="004D2018">
        <w:rPr>
          <w:sz w:val="20"/>
          <w:szCs w:val="20"/>
        </w:rPr>
        <w:tab/>
      </w:r>
      <w:r w:rsidR="00BF4687" w:rsidRPr="004D2018">
        <w:rPr>
          <w:sz w:val="20"/>
          <w:szCs w:val="20"/>
        </w:rPr>
        <w:t>Destruction</w:t>
      </w:r>
      <w:r w:rsidR="00B55BEC" w:rsidRPr="004D2018">
        <w:rPr>
          <w:sz w:val="20"/>
          <w:szCs w:val="20"/>
        </w:rPr>
        <w:t xml:space="preserve"> </w:t>
      </w:r>
      <w:r w:rsidR="00BF4687" w:rsidRPr="004D2018">
        <w:rPr>
          <w:sz w:val="20"/>
          <w:szCs w:val="20"/>
        </w:rPr>
        <w:t>of</w:t>
      </w:r>
      <w:r w:rsidRPr="004D2018">
        <w:rPr>
          <w:sz w:val="20"/>
          <w:szCs w:val="20"/>
        </w:rPr>
        <w:tab/>
      </w:r>
      <w:r w:rsidR="00773F2C">
        <w:rPr>
          <w:sz w:val="20"/>
          <w:szCs w:val="20"/>
        </w:rPr>
        <w:tab/>
      </w:r>
      <w:r w:rsidRPr="004D2018">
        <w:rPr>
          <w:sz w:val="20"/>
          <w:szCs w:val="20"/>
        </w:rPr>
        <w:t>Matthew</w:t>
      </w:r>
      <w:r w:rsidRPr="004D2018">
        <w:rPr>
          <w:sz w:val="20"/>
          <w:szCs w:val="20"/>
        </w:rPr>
        <w:tab/>
      </w:r>
      <w:r w:rsidRPr="004D2018">
        <w:rPr>
          <w:sz w:val="20"/>
          <w:szCs w:val="20"/>
        </w:rPr>
        <w:tab/>
        <w:t>John</w:t>
      </w:r>
    </w:p>
    <w:p w14:paraId="717F2D91" w14:textId="181C945A" w:rsidR="00B77115" w:rsidRPr="004D2018" w:rsidRDefault="00B77115">
      <w:pPr>
        <w:rPr>
          <w:sz w:val="20"/>
          <w:szCs w:val="20"/>
        </w:rPr>
      </w:pPr>
      <w:r w:rsidRPr="004D2018">
        <w:rPr>
          <w:sz w:val="20"/>
          <w:szCs w:val="20"/>
        </w:rPr>
        <w:tab/>
      </w:r>
      <w:r w:rsidRPr="004D2018">
        <w:rPr>
          <w:sz w:val="20"/>
          <w:szCs w:val="20"/>
        </w:rPr>
        <w:tab/>
      </w:r>
      <w:r w:rsidRPr="004D2018">
        <w:rPr>
          <w:sz w:val="20"/>
          <w:szCs w:val="20"/>
        </w:rPr>
        <w:tab/>
      </w:r>
      <w:r w:rsidRPr="004D2018">
        <w:rPr>
          <w:sz w:val="20"/>
          <w:szCs w:val="20"/>
        </w:rPr>
        <w:tab/>
      </w:r>
      <w:r w:rsidRPr="004D2018">
        <w:rPr>
          <w:sz w:val="20"/>
          <w:szCs w:val="20"/>
        </w:rPr>
        <w:tab/>
        <w:t>Death</w:t>
      </w:r>
      <w:r w:rsidRPr="004D2018">
        <w:rPr>
          <w:sz w:val="20"/>
          <w:szCs w:val="20"/>
        </w:rPr>
        <w:tab/>
      </w:r>
      <w:r w:rsidRPr="004D2018">
        <w:rPr>
          <w:sz w:val="20"/>
          <w:szCs w:val="20"/>
        </w:rPr>
        <w:tab/>
        <w:t xml:space="preserve">his </w:t>
      </w:r>
      <w:r w:rsidR="00C04A27" w:rsidRPr="004D2018">
        <w:rPr>
          <w:sz w:val="20"/>
          <w:szCs w:val="20"/>
        </w:rPr>
        <w:t>revelation</w:t>
      </w:r>
      <w:r w:rsidR="002F5ED1" w:rsidRPr="004D2018">
        <w:rPr>
          <w:sz w:val="20"/>
          <w:szCs w:val="20"/>
        </w:rPr>
        <w:t xml:space="preserve"> - </w:t>
      </w:r>
      <w:r w:rsidRPr="004D2018">
        <w:rPr>
          <w:sz w:val="20"/>
          <w:szCs w:val="20"/>
        </w:rPr>
        <w:t>call</w:t>
      </w:r>
      <w:r w:rsidRPr="004D2018">
        <w:rPr>
          <w:sz w:val="20"/>
          <w:szCs w:val="20"/>
        </w:rPr>
        <w:tab/>
        <w:t>Galatians</w:t>
      </w:r>
      <w:r w:rsidRPr="004D2018">
        <w:rPr>
          <w:sz w:val="20"/>
          <w:szCs w:val="20"/>
        </w:rPr>
        <w:tab/>
      </w:r>
      <w:r w:rsidR="00773F2C" w:rsidRPr="004D2018">
        <w:rPr>
          <w:sz w:val="20"/>
          <w:szCs w:val="20"/>
        </w:rPr>
        <w:t>Romans</w:t>
      </w:r>
      <w:r w:rsidRPr="004D2018">
        <w:rPr>
          <w:sz w:val="20"/>
          <w:szCs w:val="20"/>
        </w:rPr>
        <w:tab/>
      </w:r>
      <w:r w:rsidRPr="004D2018">
        <w:rPr>
          <w:sz w:val="20"/>
          <w:szCs w:val="20"/>
        </w:rPr>
        <w:tab/>
      </w:r>
      <w:r w:rsidR="00B55BEC" w:rsidRPr="004D2018">
        <w:rPr>
          <w:sz w:val="20"/>
          <w:szCs w:val="20"/>
        </w:rPr>
        <w:t>Jerusalem and</w:t>
      </w:r>
      <w:r w:rsidRPr="004D2018">
        <w:rPr>
          <w:sz w:val="20"/>
          <w:szCs w:val="20"/>
        </w:rPr>
        <w:tab/>
      </w:r>
      <w:r w:rsidR="00773F2C">
        <w:rPr>
          <w:sz w:val="20"/>
          <w:szCs w:val="20"/>
        </w:rPr>
        <w:tab/>
      </w:r>
      <w:r w:rsidRPr="004D2018">
        <w:rPr>
          <w:sz w:val="20"/>
          <w:szCs w:val="20"/>
        </w:rPr>
        <w:t>Luke</w:t>
      </w:r>
    </w:p>
    <w:p w14:paraId="284ECF1E" w14:textId="782D02B3" w:rsidR="00B77115" w:rsidRDefault="00B77115">
      <w:r w:rsidRPr="004D2018">
        <w:rPr>
          <w:sz w:val="20"/>
          <w:szCs w:val="20"/>
        </w:rPr>
        <w:tab/>
      </w:r>
      <w:r w:rsidRPr="004D2018">
        <w:rPr>
          <w:sz w:val="20"/>
          <w:szCs w:val="20"/>
        </w:rPr>
        <w:tab/>
      </w:r>
      <w:r w:rsidRPr="004D2018">
        <w:rPr>
          <w:sz w:val="20"/>
          <w:szCs w:val="20"/>
        </w:rPr>
        <w:tab/>
      </w:r>
      <w:r w:rsidRPr="004D2018">
        <w:rPr>
          <w:sz w:val="20"/>
          <w:szCs w:val="20"/>
        </w:rPr>
        <w:tab/>
      </w:r>
      <w:r w:rsidRPr="004D2018">
        <w:rPr>
          <w:sz w:val="20"/>
          <w:szCs w:val="20"/>
        </w:rPr>
        <w:tab/>
      </w:r>
      <w:r w:rsidRPr="004D2018">
        <w:rPr>
          <w:sz w:val="20"/>
          <w:szCs w:val="20"/>
        </w:rPr>
        <w:tab/>
      </w:r>
      <w:r w:rsidRPr="004D2018">
        <w:rPr>
          <w:sz w:val="20"/>
          <w:szCs w:val="20"/>
        </w:rPr>
        <w:tab/>
      </w:r>
      <w:r w:rsidRPr="004D2018">
        <w:rPr>
          <w:sz w:val="20"/>
          <w:szCs w:val="20"/>
        </w:rPr>
        <w:tab/>
      </w:r>
      <w:r w:rsidRPr="004D2018">
        <w:rPr>
          <w:sz w:val="20"/>
          <w:szCs w:val="20"/>
        </w:rPr>
        <w:tab/>
      </w:r>
      <w:r w:rsidRPr="004D2018">
        <w:rPr>
          <w:sz w:val="20"/>
          <w:szCs w:val="20"/>
        </w:rPr>
        <w:tab/>
      </w:r>
      <w:r w:rsidRPr="004D2018">
        <w:rPr>
          <w:sz w:val="20"/>
          <w:szCs w:val="20"/>
        </w:rPr>
        <w:tab/>
      </w:r>
      <w:r w:rsidRPr="004D2018">
        <w:rPr>
          <w:sz w:val="20"/>
          <w:szCs w:val="20"/>
        </w:rPr>
        <w:tab/>
      </w:r>
      <w:r w:rsidRPr="004D2018">
        <w:rPr>
          <w:sz w:val="20"/>
          <w:szCs w:val="20"/>
        </w:rPr>
        <w:tab/>
      </w:r>
      <w:r w:rsidRPr="004D2018">
        <w:rPr>
          <w:sz w:val="20"/>
          <w:szCs w:val="20"/>
        </w:rPr>
        <w:tab/>
      </w:r>
      <w:r w:rsidR="00F24C78" w:rsidRPr="004D2018">
        <w:rPr>
          <w:sz w:val="20"/>
          <w:szCs w:val="20"/>
        </w:rPr>
        <w:t>The Temple</w:t>
      </w:r>
      <w:r w:rsidRPr="004D2018">
        <w:rPr>
          <w:sz w:val="20"/>
          <w:szCs w:val="20"/>
        </w:rPr>
        <w:tab/>
      </w:r>
      <w:r w:rsidRPr="004D2018">
        <w:rPr>
          <w:sz w:val="20"/>
          <w:szCs w:val="20"/>
        </w:rPr>
        <w:tab/>
        <w:t>Acts</w:t>
      </w:r>
      <w:r w:rsidRPr="004D2018">
        <w:rPr>
          <w:sz w:val="20"/>
          <w:szCs w:val="20"/>
        </w:rPr>
        <w:tab/>
      </w:r>
    </w:p>
    <w:p w14:paraId="4FAA4D82" w14:textId="77777777" w:rsidR="00EF105A" w:rsidRDefault="00EF105A"/>
    <w:p w14:paraId="0034AEBC" w14:textId="409F3050" w:rsidR="00EF105A" w:rsidRDefault="00C53967">
      <w:r>
        <w:t xml:space="preserve">Jerusalem was the </w:t>
      </w:r>
      <w:r w:rsidR="00752161">
        <w:t>centre for early Christian community.</w:t>
      </w:r>
    </w:p>
    <w:p w14:paraId="35EA4327" w14:textId="77777777" w:rsidR="00752161" w:rsidRDefault="00752161"/>
    <w:p w14:paraId="795331D4" w14:textId="1AB91367" w:rsidR="00FA1C5F" w:rsidRDefault="00752161">
      <w:r>
        <w:t>The destruction of Jerusalem and the Tem</w:t>
      </w:r>
      <w:r w:rsidR="006D6081">
        <w:t>p</w:t>
      </w:r>
      <w:r>
        <w:t>le by the Romans</w:t>
      </w:r>
      <w:r w:rsidR="006D6081">
        <w:t xml:space="preserve"> in 70 CE was a major disruption</w:t>
      </w:r>
      <w:r w:rsidR="00A4329D">
        <w:t xml:space="preserve"> for Christians who were still regarded as a sect of Judaism, like the </w:t>
      </w:r>
      <w:r w:rsidR="00A05DC8">
        <w:t>Pharisees</w:t>
      </w:r>
      <w:r w:rsidR="00A4329D">
        <w:t xml:space="preserve">, </w:t>
      </w:r>
      <w:r w:rsidR="00A05DC8">
        <w:t>Sadducees and Essenes</w:t>
      </w:r>
      <w:r w:rsidR="00BD0A2C">
        <w:t xml:space="preserve">. </w:t>
      </w:r>
      <w:r w:rsidR="00D06C9C">
        <w:t xml:space="preserve">Jerusalem Christians </w:t>
      </w:r>
      <w:r w:rsidR="00FA1C5F">
        <w:t>were scattered far and wide</w:t>
      </w:r>
      <w:r w:rsidR="00321E7D">
        <w:t xml:space="preserve"> along with other ‘Jews’ – if not carted off to slavery</w:t>
      </w:r>
      <w:r w:rsidR="00005923">
        <w:t>.</w:t>
      </w:r>
      <w:r w:rsidR="00E75338">
        <w:t xml:space="preserve"> Only then were </w:t>
      </w:r>
      <w:r w:rsidR="0032100B">
        <w:t>Christians and Jews beginning to be seen as different religions.</w:t>
      </w:r>
    </w:p>
    <w:p w14:paraId="2F6DCB06" w14:textId="77777777" w:rsidR="00005923" w:rsidRDefault="00005923"/>
    <w:p w14:paraId="37837850" w14:textId="77777777" w:rsidR="00005923" w:rsidRDefault="00005923"/>
    <w:p w14:paraId="761ED20A" w14:textId="39D4856B" w:rsidR="005E172D" w:rsidRDefault="00005923">
      <w:r>
        <w:t xml:space="preserve">Paul’s letters were written before the </w:t>
      </w:r>
      <w:r w:rsidR="00E54729">
        <w:t>fall of Jerusalem. The Gospels were written after.</w:t>
      </w:r>
      <w:r w:rsidR="00B4170C">
        <w:t xml:space="preserve"> Different world</w:t>
      </w:r>
      <w:r w:rsidR="00B00E6C">
        <w:t>s</w:t>
      </w:r>
      <w:r w:rsidR="00DA56E9">
        <w:t>.</w:t>
      </w:r>
      <w:r w:rsidR="005E172D">
        <w:t xml:space="preserve"> And different styles</w:t>
      </w:r>
    </w:p>
    <w:p w14:paraId="12FBB710" w14:textId="77777777" w:rsidR="007377B4" w:rsidRDefault="007377B4"/>
    <w:p w14:paraId="75EA96D3" w14:textId="77777777" w:rsidR="007377B4" w:rsidRDefault="007377B4"/>
    <w:p w14:paraId="496E932F" w14:textId="790C24ED" w:rsidR="007377B4" w:rsidRPr="00D94D03" w:rsidRDefault="000E2A17">
      <w:pPr>
        <w:rPr>
          <w:b/>
          <w:bCs/>
        </w:rPr>
      </w:pPr>
      <w:r w:rsidRPr="00D94D03">
        <w:rPr>
          <w:b/>
          <w:bCs/>
        </w:rPr>
        <w:t>Worldviews</w:t>
      </w:r>
    </w:p>
    <w:p w14:paraId="0A6CEABE" w14:textId="4D70D6E6" w:rsidR="000E2A17" w:rsidRDefault="00900D8D">
      <w:r>
        <w:t>In the t</w:t>
      </w:r>
      <w:r w:rsidR="00724379">
        <w:t>i</w:t>
      </w:r>
      <w:r>
        <w:t>me of Jesus and for centuries after</w:t>
      </w:r>
      <w:r w:rsidR="00D94D03">
        <w:t xml:space="preserve">, </w:t>
      </w:r>
      <w:r w:rsidR="00724379">
        <w:t>the Genesis accounts of creation</w:t>
      </w:r>
      <w:r w:rsidR="005E0EAD">
        <w:t xml:space="preserve">, fall, Exodus, etc were </w:t>
      </w:r>
      <w:r w:rsidR="002719FD">
        <w:t xml:space="preserve">accepted as historical. </w:t>
      </w:r>
      <w:r w:rsidR="00D9263D">
        <w:t>Paul and others believed in an interventionist God</w:t>
      </w:r>
      <w:r w:rsidR="00434804">
        <w:t>. In modern times, the Big Bang</w:t>
      </w:r>
      <w:r w:rsidR="00CE294E">
        <w:t>, evolution of the universe and of humanity</w:t>
      </w:r>
      <w:r w:rsidR="00EE575B">
        <w:t xml:space="preserve"> and historical development are accepted as </w:t>
      </w:r>
      <w:r w:rsidR="00AB6B46">
        <w:t>facts</w:t>
      </w:r>
      <w:r w:rsidR="00F90BAB">
        <w:t>. Where the Bible refers to God sending an angel, we think of insights</w:t>
      </w:r>
      <w:r w:rsidR="002747CF">
        <w:t xml:space="preserve"> and deepening consciousness</w:t>
      </w:r>
      <w:r w:rsidR="000862B4">
        <w:t xml:space="preserve">. </w:t>
      </w:r>
      <w:r w:rsidR="004D5BEB">
        <w:t>New Testament a</w:t>
      </w:r>
      <w:r w:rsidR="000862B4">
        <w:t xml:space="preserve">ppearances </w:t>
      </w:r>
      <w:r w:rsidR="004D5BEB">
        <w:t>of Jesus are now understood in psychological</w:t>
      </w:r>
      <w:r w:rsidR="00E668E2">
        <w:t xml:space="preserve"> and anthropological terms</w:t>
      </w:r>
      <w:r w:rsidR="008B38D6">
        <w:t xml:space="preserve">. </w:t>
      </w:r>
      <w:r w:rsidR="00007339">
        <w:t>The underlying truths and realities</w:t>
      </w:r>
      <w:r w:rsidR="00096DD3">
        <w:t xml:space="preserve"> retain their value but as</w:t>
      </w:r>
      <w:r w:rsidR="00F347BA">
        <w:t xml:space="preserve"> historical and cultural contexts change</w:t>
      </w:r>
      <w:r w:rsidR="00F14D30">
        <w:t>, they are</w:t>
      </w:r>
      <w:r w:rsidR="00666285">
        <w:t xml:space="preserve"> u</w:t>
      </w:r>
      <w:r w:rsidR="00F14D30">
        <w:t>nderstood and expressed differently</w:t>
      </w:r>
      <w:r w:rsidR="00F21DC3">
        <w:t>. So</w:t>
      </w:r>
      <w:r w:rsidR="00FF5EFD">
        <w:t>,</w:t>
      </w:r>
      <w:r w:rsidR="00F21DC3">
        <w:t xml:space="preserve"> when Paul says, ‘God sent someone</w:t>
      </w:r>
      <w:r w:rsidR="001003FB">
        <w:t>,’ we would more likely say, ‘Someone came’.</w:t>
      </w:r>
    </w:p>
    <w:sectPr w:rsidR="000E2A17" w:rsidSect="00B77115">
      <w:pgSz w:w="16838" w:h="11906" w:orient="landscape" w:code="9"/>
      <w:pgMar w:top="720" w:right="720" w:bottom="72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15"/>
    <w:rsid w:val="00005923"/>
    <w:rsid w:val="00007339"/>
    <w:rsid w:val="000862B4"/>
    <w:rsid w:val="00096DD3"/>
    <w:rsid w:val="000E2A17"/>
    <w:rsid w:val="001003FB"/>
    <w:rsid w:val="002719FD"/>
    <w:rsid w:val="002747CF"/>
    <w:rsid w:val="002F5ED1"/>
    <w:rsid w:val="0032100B"/>
    <w:rsid w:val="00321E7D"/>
    <w:rsid w:val="0036292B"/>
    <w:rsid w:val="00434804"/>
    <w:rsid w:val="004D2018"/>
    <w:rsid w:val="004D5BEB"/>
    <w:rsid w:val="00517F9B"/>
    <w:rsid w:val="00554C98"/>
    <w:rsid w:val="005A7214"/>
    <w:rsid w:val="005E0EAD"/>
    <w:rsid w:val="005E172D"/>
    <w:rsid w:val="00666285"/>
    <w:rsid w:val="006D4DFE"/>
    <w:rsid w:val="006D6081"/>
    <w:rsid w:val="00724379"/>
    <w:rsid w:val="007377B4"/>
    <w:rsid w:val="00752161"/>
    <w:rsid w:val="00773F2C"/>
    <w:rsid w:val="007E1459"/>
    <w:rsid w:val="007E5EA8"/>
    <w:rsid w:val="008B38D6"/>
    <w:rsid w:val="00900D8D"/>
    <w:rsid w:val="00912BFD"/>
    <w:rsid w:val="009D46FD"/>
    <w:rsid w:val="00A05DC8"/>
    <w:rsid w:val="00A4329D"/>
    <w:rsid w:val="00A44A7D"/>
    <w:rsid w:val="00A957C8"/>
    <w:rsid w:val="00AB6B46"/>
    <w:rsid w:val="00B00E6C"/>
    <w:rsid w:val="00B4170C"/>
    <w:rsid w:val="00B55BEC"/>
    <w:rsid w:val="00B77115"/>
    <w:rsid w:val="00B8071B"/>
    <w:rsid w:val="00BD0A2C"/>
    <w:rsid w:val="00BF4687"/>
    <w:rsid w:val="00C04A27"/>
    <w:rsid w:val="00C40334"/>
    <w:rsid w:val="00C53967"/>
    <w:rsid w:val="00CA4437"/>
    <w:rsid w:val="00CE294E"/>
    <w:rsid w:val="00D06C9C"/>
    <w:rsid w:val="00D75801"/>
    <w:rsid w:val="00D84FFB"/>
    <w:rsid w:val="00D9263D"/>
    <w:rsid w:val="00D94D03"/>
    <w:rsid w:val="00DA56E9"/>
    <w:rsid w:val="00E05A84"/>
    <w:rsid w:val="00E30F35"/>
    <w:rsid w:val="00E54729"/>
    <w:rsid w:val="00E668E2"/>
    <w:rsid w:val="00E75338"/>
    <w:rsid w:val="00E94064"/>
    <w:rsid w:val="00EE575B"/>
    <w:rsid w:val="00EF105A"/>
    <w:rsid w:val="00F14D30"/>
    <w:rsid w:val="00F21DC3"/>
    <w:rsid w:val="00F24C78"/>
    <w:rsid w:val="00F347BA"/>
    <w:rsid w:val="00F90BAB"/>
    <w:rsid w:val="00FA1C5F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74894"/>
  <w15:chartTrackingRefBased/>
  <w15:docId w15:val="{1B4F1346-F625-4E4E-9592-5DB4BE15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7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1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1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1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1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1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1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1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1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1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1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1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1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1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6FECE-EAF6-49E4-B40D-A7C9A09E6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260</Words>
  <Characters>1337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liston</dc:creator>
  <cp:keywords/>
  <dc:description/>
  <cp:lastModifiedBy>Kevin liston</cp:lastModifiedBy>
  <cp:revision>58</cp:revision>
  <dcterms:created xsi:type="dcterms:W3CDTF">2025-11-16T13:07:00Z</dcterms:created>
  <dcterms:modified xsi:type="dcterms:W3CDTF">2025-11-28T09:31:00Z</dcterms:modified>
</cp:coreProperties>
</file>